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B4" w:rsidRPr="00076E99" w:rsidRDefault="00A35DB4" w:rsidP="00A35DB4">
      <w:pPr>
        <w:tabs>
          <w:tab w:val="left" w:pos="7088"/>
        </w:tabs>
        <w:spacing w:after="0" w:line="360" w:lineRule="auto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0" w:name="_GoBack"/>
      <w:bookmarkEnd w:id="0"/>
      <w:r w:rsidRPr="00076E9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DEC</w:t>
      </w:r>
      <w:r w:rsidR="00076E99" w:rsidRPr="00076E9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RETO Nº 8.331 DE 25</w:t>
      </w:r>
      <w:r w:rsidRPr="00076E9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DE FEVEREIRO DE 2.021.</w:t>
      </w:r>
    </w:p>
    <w:p w:rsidR="00A35DB4" w:rsidRPr="00076E99" w:rsidRDefault="00A35DB4" w:rsidP="00A35DB4">
      <w:pPr>
        <w:spacing w:after="0" w:line="360" w:lineRule="auto"/>
        <w:ind w:left="3402"/>
        <w:jc w:val="both"/>
        <w:rPr>
          <w:rFonts w:ascii="Times New Roman" w:hAnsi="Times New Roman"/>
          <w:b/>
          <w:color w:val="000000" w:themeColor="text1"/>
          <w:spacing w:val="3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spacing w:after="0" w:line="360" w:lineRule="auto"/>
        <w:ind w:left="38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b/>
          <w:color w:val="000000" w:themeColor="text1"/>
          <w:spacing w:val="3"/>
          <w:sz w:val="24"/>
          <w:szCs w:val="24"/>
          <w:shd w:val="clear" w:color="auto" w:fill="FFFFFF"/>
        </w:rPr>
        <w:t>DISPÕE SOBRE MEDIDAS EMERGENCIAIS E TEMPORÁRIAS DE PREVENÇÃO AO CONTÁGIO PELO NOVO CORONAVÍRUS (COVID-19), NO ÂMBITO DO MUNICÍPIO DE CUIABÁ,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DÁ OUTRAS PROVIDÊNCIAS.</w:t>
      </w:r>
    </w:p>
    <w:p w:rsidR="00A35DB4" w:rsidRPr="00076E99" w:rsidRDefault="00A35DB4" w:rsidP="00A35DB4">
      <w:pPr>
        <w:spacing w:after="0" w:line="360" w:lineRule="auto"/>
        <w:ind w:left="3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6E99">
        <w:rPr>
          <w:rFonts w:ascii="Times New Roman" w:hAnsi="Times New Roman"/>
          <w:color w:val="000000" w:themeColor="text1"/>
          <w:sz w:val="24"/>
          <w:szCs w:val="24"/>
        </w:rPr>
        <w:tab/>
        <w:t>O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Prefeito Municipal de Cuiabá-MT</w:t>
      </w:r>
      <w:r w:rsidRPr="00076E99">
        <w:rPr>
          <w:rFonts w:ascii="Times New Roman" w:hAnsi="Times New Roman"/>
          <w:color w:val="000000" w:themeColor="text1"/>
          <w:sz w:val="24"/>
          <w:szCs w:val="24"/>
        </w:rPr>
        <w:t>, no uso das atribuições que lhe são conferidas pelo inciso VI do art. 41 da Lei Orgânica do Município,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076E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076E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ab/>
        <w:t>CONSIDERANDO</w:t>
      </w:r>
      <w:r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o artigo 196 </w:t>
      </w:r>
      <w:r w:rsidR="00076E99"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da Constituição</w:t>
      </w:r>
      <w:r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Federal   reconhece   a   saúde   como   um   direito   de   todos   e   dever   do   Estado, garantido   mediante   políticas   sociais   e econômicas que visem à redução do risco de doenças e de outros agravos e ao acesso universal e igualitário às ações e serviços para sua promoção, proteção e recuperação;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A35DB4" w:rsidRPr="00076E99" w:rsidRDefault="00A35DB4" w:rsidP="00A35D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076E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076E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ab/>
        <w:t>CONSIDERANDO</w:t>
      </w:r>
      <w:r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o reconhecimento pela Organização Mundial de Saúde de uma pandemia de COVID-19;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6E9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  <w:t>CONSIDERANDO</w:t>
      </w: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situação de emergência decretada no âmbito do Município de Cuiabá, por intermédio do Decreto nº 7.849 de 20 de março de 2020;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  <w:t>CONSIDERANDO</w:t>
      </w: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 crescente número de casos confirmados bem como de óbitos decorrentes do novo coronavírus (COVID-19) em todo o Estado de Mato de Grosso;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r w:rsidRPr="00076E9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ab/>
      </w:r>
      <w:r w:rsidRPr="00076E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CONSIDERANDO</w:t>
      </w:r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recente aprovação pela Agência Nacional de Vigilância Sanitária (Anvisa) do uso emergencial das vacinas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CoronaVac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desenvolvida pela farmacêutica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Sinovac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parceria com o Instituto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Butantan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e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Covishield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produzida pela farmacêutica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Serum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Institute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India</w:t>
      </w:r>
      <w:proofErr w:type="spellEnd"/>
      <w:r w:rsidRPr="00076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em parceria com a AstraZeneca/Universidade de Oxford/Fiocruz. 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CONSIDERANDO</w:t>
      </w: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 fato de que o Plano Municipal de Imunização Municipal está apenas em sua fase inicial e a grande maioria da população cuiabana ainda não foi imunizada;</w:t>
      </w: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76E99">
        <w:rPr>
          <w:b/>
          <w:color w:val="000000"/>
          <w:shd w:val="clear" w:color="auto" w:fill="FFFFFF"/>
        </w:rPr>
        <w:tab/>
        <w:t xml:space="preserve">CONSIDERANDO </w:t>
      </w:r>
      <w:r w:rsidRPr="00076E99">
        <w:rPr>
          <w:color w:val="000000"/>
          <w:shd w:val="clear" w:color="auto" w:fill="FFFFFF"/>
        </w:rPr>
        <w:t xml:space="preserve">o firme e reiterado comprometimento da Administração Pública Municipal com a preservação da saúde e bem estar de toda população cuiabana; </w:t>
      </w:r>
      <w:r w:rsidRPr="00076E99">
        <w:t xml:space="preserve"> </w:t>
      </w:r>
    </w:p>
    <w:p w:rsidR="00A35DB4" w:rsidRPr="00076E99" w:rsidRDefault="00A35DB4" w:rsidP="00A35DB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A35DB4" w:rsidRPr="00076E99" w:rsidRDefault="00A35DB4" w:rsidP="00A35DB4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076E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ab/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>DECRETA:</w:t>
      </w:r>
    </w:p>
    <w:p w:rsidR="00A35DB4" w:rsidRPr="00076E99" w:rsidRDefault="00A35DB4" w:rsidP="00A35DB4">
      <w:pPr>
        <w:tabs>
          <w:tab w:val="left" w:pos="1460"/>
        </w:tabs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</w:p>
    <w:p w:rsidR="00A35DB4" w:rsidRPr="00076E99" w:rsidRDefault="00A35DB4" w:rsidP="00A35DB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Art. 1º </w:t>
      </w:r>
      <w:r w:rsidRPr="00076E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artigo 6º do Decreto nº 8.147 de 13 de outubro de 2020, passa a vigorar com a seguinte redação:</w:t>
      </w:r>
    </w:p>
    <w:p w:rsidR="00A35DB4" w:rsidRPr="00076E99" w:rsidRDefault="00A35DB4" w:rsidP="00A35DB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076E9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ab/>
        <w:t>“Art. 6º (...)</w:t>
      </w:r>
    </w:p>
    <w:p w:rsidR="00A35DB4" w:rsidRPr="00076E99" w:rsidRDefault="00A35DB4" w:rsidP="00A35DB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A35DB4" w:rsidRPr="00076E99" w:rsidRDefault="00A35DB4" w:rsidP="00A35DB4">
      <w:pPr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076E9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6E9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ab/>
        <w:t xml:space="preserve"> </w:t>
      </w:r>
    </w:p>
    <w:p w:rsidR="00A35DB4" w:rsidRPr="00076E99" w:rsidRDefault="00A35DB4" w:rsidP="00A35DB4">
      <w:pPr>
        <w:adjustRightInd w:val="0"/>
        <w:spacing w:after="0" w:line="360" w:lineRule="auto"/>
        <w:ind w:left="708"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076E99">
        <w:rPr>
          <w:rFonts w:ascii="Times New Roman" w:hAnsi="Times New Roman"/>
          <w:b/>
          <w:i/>
          <w:sz w:val="24"/>
          <w:szCs w:val="24"/>
        </w:rPr>
        <w:t xml:space="preserve">Parágrafo único. Os servidores públicos municipais integrantes do grupo de </w:t>
      </w:r>
      <w:r w:rsidR="00076E99" w:rsidRPr="00076E99">
        <w:rPr>
          <w:rFonts w:ascii="Times New Roman" w:hAnsi="Times New Roman"/>
          <w:b/>
          <w:i/>
          <w:sz w:val="24"/>
          <w:szCs w:val="24"/>
        </w:rPr>
        <w:t>risco, (</w:t>
      </w:r>
      <w:r w:rsidRPr="00076E99">
        <w:rPr>
          <w:rFonts w:ascii="Times New Roman" w:hAnsi="Times New Roman"/>
          <w:b/>
          <w:i/>
          <w:sz w:val="24"/>
          <w:szCs w:val="24"/>
        </w:rPr>
        <w:t xml:space="preserve">servidoras grávidas e lactantes, servidores acima de 60 anos de idade, </w:t>
      </w:r>
      <w:proofErr w:type="spellStart"/>
      <w:r w:rsidRPr="00076E99">
        <w:rPr>
          <w:rFonts w:ascii="Times New Roman" w:hAnsi="Times New Roman"/>
          <w:b/>
          <w:i/>
          <w:sz w:val="24"/>
          <w:szCs w:val="24"/>
        </w:rPr>
        <w:t>imunodeprimidos</w:t>
      </w:r>
      <w:proofErr w:type="spellEnd"/>
      <w:r w:rsidRPr="00076E99">
        <w:rPr>
          <w:rFonts w:ascii="Times New Roman" w:hAnsi="Times New Roman"/>
          <w:b/>
          <w:i/>
          <w:sz w:val="24"/>
          <w:szCs w:val="24"/>
        </w:rPr>
        <w:t xml:space="preserve"> e/ou portadores de doenças crônicas mediante laudo médico) exercerão suas atribuições via </w:t>
      </w:r>
      <w:proofErr w:type="spellStart"/>
      <w:r w:rsidRPr="00076E99">
        <w:rPr>
          <w:rFonts w:ascii="Times New Roman" w:hAnsi="Times New Roman"/>
          <w:b/>
          <w:i/>
          <w:sz w:val="24"/>
          <w:szCs w:val="24"/>
        </w:rPr>
        <w:t>teletrabalho</w:t>
      </w:r>
      <w:proofErr w:type="spellEnd"/>
      <w:r w:rsidRPr="00076E99">
        <w:rPr>
          <w:rFonts w:ascii="Times New Roman" w:hAnsi="Times New Roman"/>
          <w:b/>
          <w:i/>
          <w:sz w:val="24"/>
          <w:szCs w:val="24"/>
        </w:rPr>
        <w:t xml:space="preserve"> (home office) até o dia 31 de maio de 2021, de acordo com a sistemática de trabalho a ser estabelecida pelo secretário da </w:t>
      </w:r>
      <w:proofErr w:type="gramStart"/>
      <w:r w:rsidR="00076E99" w:rsidRPr="00076E99">
        <w:rPr>
          <w:rFonts w:ascii="Times New Roman" w:hAnsi="Times New Roman"/>
          <w:b/>
          <w:i/>
          <w:sz w:val="24"/>
          <w:szCs w:val="24"/>
        </w:rPr>
        <w:t>pasta..</w:t>
      </w:r>
      <w:proofErr w:type="gramEnd"/>
      <w:r w:rsidRPr="00076E99">
        <w:rPr>
          <w:rFonts w:ascii="Times New Roman" w:hAnsi="Times New Roman"/>
          <w:b/>
          <w:i/>
          <w:sz w:val="24"/>
          <w:szCs w:val="24"/>
        </w:rPr>
        <w:t>”</w:t>
      </w:r>
    </w:p>
    <w:p w:rsidR="00A35DB4" w:rsidRPr="00076E99" w:rsidRDefault="00A35DB4" w:rsidP="00A35DB4">
      <w:pPr>
        <w:adjustRightInd w:val="0"/>
        <w:spacing w:after="0" w:line="360" w:lineRule="auto"/>
        <w:ind w:left="708" w:right="-1"/>
        <w:jc w:val="both"/>
        <w:rPr>
          <w:rFonts w:ascii="Times New Roman" w:hAnsi="Times New Roman"/>
          <w:sz w:val="24"/>
          <w:szCs w:val="24"/>
        </w:rPr>
      </w:pPr>
    </w:p>
    <w:p w:rsidR="00A35DB4" w:rsidRPr="00076E99" w:rsidRDefault="00A35DB4" w:rsidP="00A35DB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  <w:t>Art. 2º</w:t>
      </w: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76E99">
        <w:rPr>
          <w:rFonts w:ascii="Times New Roman" w:hAnsi="Times New Roman"/>
          <w:color w:val="000000" w:themeColor="text1"/>
          <w:sz w:val="24"/>
          <w:szCs w:val="24"/>
        </w:rPr>
        <w:t>As disposições contidas no presente Decreto entram em vigor na data de sua publicação.</w:t>
      </w:r>
    </w:p>
    <w:p w:rsidR="00A35DB4" w:rsidRPr="00076E99" w:rsidRDefault="00A35DB4" w:rsidP="00A35DB4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5DB4" w:rsidRPr="00076E99" w:rsidRDefault="00A35DB4" w:rsidP="00A35DB4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color w:val="000000" w:themeColor="text1"/>
          <w:sz w:val="24"/>
          <w:szCs w:val="24"/>
        </w:rPr>
        <w:t xml:space="preserve">Palácio Alencastro em Cuiabá - </w:t>
      </w:r>
      <w:r w:rsidR="00076E99" w:rsidRPr="00076E99">
        <w:rPr>
          <w:rFonts w:ascii="Times New Roman" w:hAnsi="Times New Roman"/>
          <w:color w:val="000000" w:themeColor="text1"/>
          <w:sz w:val="24"/>
          <w:szCs w:val="24"/>
        </w:rPr>
        <w:t>MT, 25</w:t>
      </w:r>
      <w:r w:rsidRPr="00076E99">
        <w:rPr>
          <w:rFonts w:ascii="Times New Roman" w:hAnsi="Times New Roman"/>
          <w:color w:val="000000" w:themeColor="text1"/>
          <w:sz w:val="24"/>
          <w:szCs w:val="24"/>
        </w:rPr>
        <w:t xml:space="preserve"> de fevereiro de 2021.</w:t>
      </w:r>
    </w:p>
    <w:p w:rsidR="00A35DB4" w:rsidRPr="00076E99" w:rsidRDefault="00A35DB4" w:rsidP="00A35DB4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5DB4" w:rsidRPr="00076E99" w:rsidRDefault="00A35DB4" w:rsidP="00A35DB4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5DB4" w:rsidRPr="00076E99" w:rsidRDefault="00A35DB4" w:rsidP="00A35DB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>EMANUEL PINHEIRO</w:t>
      </w:r>
    </w:p>
    <w:p w:rsidR="00A35DB4" w:rsidRPr="00076E99" w:rsidRDefault="00A35DB4" w:rsidP="00A35DB4">
      <w:pPr>
        <w:spacing w:after="0" w:line="360" w:lineRule="auto"/>
        <w:jc w:val="center"/>
        <w:rPr>
          <w:rFonts w:ascii="Times New Roman" w:hAnsi="Times New Roman"/>
        </w:rPr>
      </w:pPr>
      <w:r w:rsidRPr="00076E99">
        <w:rPr>
          <w:rFonts w:ascii="Times New Roman" w:hAnsi="Times New Roman"/>
          <w:b/>
          <w:color w:val="000000" w:themeColor="text1"/>
          <w:sz w:val="24"/>
          <w:szCs w:val="24"/>
        </w:rPr>
        <w:t>PREFEITO DO MUNICÍPIO DE CUIABÁ</w:t>
      </w:r>
    </w:p>
    <w:p w:rsidR="00A35DB4" w:rsidRPr="00076E99" w:rsidRDefault="00A35DB4" w:rsidP="00A35DB4">
      <w:pPr>
        <w:rPr>
          <w:rFonts w:ascii="Times New Roman" w:hAnsi="Times New Roman"/>
        </w:rPr>
      </w:pPr>
    </w:p>
    <w:p w:rsidR="000A0444" w:rsidRPr="00076E99" w:rsidRDefault="000A0444">
      <w:pPr>
        <w:rPr>
          <w:rFonts w:ascii="Times New Roman" w:hAnsi="Times New Roman"/>
        </w:rPr>
      </w:pPr>
    </w:p>
    <w:sectPr w:rsidR="000A0444" w:rsidRPr="00076E99" w:rsidSect="0079531A">
      <w:headerReference w:type="default" r:id="rId6"/>
      <w:footerReference w:type="default" r:id="rId7"/>
      <w:pgSz w:w="11906" w:h="16838"/>
      <w:pgMar w:top="1701" w:right="1134" w:bottom="1134" w:left="170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34" w:rsidRDefault="00C94234">
      <w:pPr>
        <w:spacing w:after="0" w:line="240" w:lineRule="auto"/>
      </w:pPr>
      <w:r>
        <w:separator/>
      </w:r>
    </w:p>
  </w:endnote>
  <w:endnote w:type="continuationSeparator" w:id="0">
    <w:p w:rsidR="00C94234" w:rsidRDefault="00C9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1A" w:rsidRPr="00415F36" w:rsidRDefault="00A35DB4" w:rsidP="0079531A">
    <w:pPr>
      <w:pStyle w:val="Rodap"/>
    </w:pPr>
    <w:r w:rsidRPr="00415F36">
      <w:rPr>
        <w:noProof/>
        <w:lang w:eastAsia="pt-BR"/>
      </w:rPr>
      <w:drawing>
        <wp:inline distT="0" distB="0" distL="0" distR="0" wp14:anchorId="1C3C4774" wp14:editId="4F8DF958">
          <wp:extent cx="5400040" cy="746120"/>
          <wp:effectExtent l="19050" t="0" r="0" b="0"/>
          <wp:docPr id="5" name="Imagem 29" descr="C:\Users\ALMT\Desktop\RODAPÉ SECRETARIAS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LMT\Desktop\RODAPÉ SECRETARIAS-0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34" w:rsidRDefault="00C94234">
      <w:pPr>
        <w:spacing w:after="0" w:line="240" w:lineRule="auto"/>
      </w:pPr>
      <w:r>
        <w:separator/>
      </w:r>
    </w:p>
  </w:footnote>
  <w:footnote w:type="continuationSeparator" w:id="0">
    <w:p w:rsidR="00C94234" w:rsidRDefault="00C9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1A" w:rsidRDefault="00A35D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8FB47B" wp14:editId="4B0BBC1B">
          <wp:simplePos x="0" y="0"/>
          <wp:positionH relativeFrom="column">
            <wp:posOffset>1872615</wp:posOffset>
          </wp:positionH>
          <wp:positionV relativeFrom="paragraph">
            <wp:posOffset>-135255</wp:posOffset>
          </wp:positionV>
          <wp:extent cx="1762125" cy="866775"/>
          <wp:effectExtent l="0" t="0" r="9525" b="9525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531A" w:rsidRDefault="00C94234">
    <w:pPr>
      <w:pStyle w:val="Cabealho"/>
    </w:pPr>
  </w:p>
  <w:p w:rsidR="0079531A" w:rsidRDefault="00C94234">
    <w:pPr>
      <w:pStyle w:val="Cabealho"/>
    </w:pPr>
  </w:p>
  <w:p w:rsidR="0079531A" w:rsidRDefault="00C94234">
    <w:pPr>
      <w:pStyle w:val="Cabealho"/>
    </w:pPr>
  </w:p>
  <w:p w:rsidR="0079531A" w:rsidRDefault="00C942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B4"/>
    <w:rsid w:val="00076E99"/>
    <w:rsid w:val="000A0444"/>
    <w:rsid w:val="003161BB"/>
    <w:rsid w:val="005C1343"/>
    <w:rsid w:val="009D193A"/>
    <w:rsid w:val="009E7F31"/>
    <w:rsid w:val="00A35DB4"/>
    <w:rsid w:val="00C94234"/>
    <w:rsid w:val="00CC7023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D39D-B126-410B-991F-0CA27A2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DB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35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DB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35D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D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Allisson  Akerley da Silva</dc:creator>
  <cp:keywords/>
  <dc:description/>
  <cp:lastModifiedBy>Carolina de Miranda Rodrigues</cp:lastModifiedBy>
  <cp:revision>2</cp:revision>
  <cp:lastPrinted>2021-02-25T19:48:00Z</cp:lastPrinted>
  <dcterms:created xsi:type="dcterms:W3CDTF">2021-02-25T21:09:00Z</dcterms:created>
  <dcterms:modified xsi:type="dcterms:W3CDTF">2021-02-25T21:09:00Z</dcterms:modified>
</cp:coreProperties>
</file>