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96" w:rsidRPr="0079754F" w:rsidRDefault="00C92B96" w:rsidP="00C92B96">
      <w:pPr>
        <w:pStyle w:val="Ttulo3"/>
        <w:spacing w:before="120"/>
        <w:rPr>
          <w:rFonts w:ascii="Verdana" w:hAnsi="Verdana"/>
          <w:bCs/>
          <w:sz w:val="17"/>
          <w:szCs w:val="17"/>
        </w:rPr>
      </w:pPr>
      <w:bookmarkStart w:id="0" w:name="_Toc301957668"/>
    </w:p>
    <w:p w:rsidR="00C92B96" w:rsidRPr="0079754F" w:rsidRDefault="00C92B96" w:rsidP="0079754F">
      <w:pPr>
        <w:pStyle w:val="Ttulo3"/>
        <w:spacing w:before="120"/>
        <w:jc w:val="center"/>
        <w:rPr>
          <w:rFonts w:ascii="Verdana" w:hAnsi="Verdana"/>
          <w:bCs/>
          <w:sz w:val="17"/>
          <w:szCs w:val="17"/>
        </w:rPr>
      </w:pPr>
      <w:r w:rsidRPr="0079754F">
        <w:rPr>
          <w:rFonts w:ascii="Verdana" w:hAnsi="Verdana"/>
          <w:bCs/>
          <w:sz w:val="17"/>
          <w:szCs w:val="17"/>
        </w:rPr>
        <w:t xml:space="preserve">PORTARIA GP Nº 007 DE </w:t>
      </w:r>
      <w:r w:rsidRPr="0079754F">
        <w:rPr>
          <w:rFonts w:ascii="Verdana" w:hAnsi="Verdana"/>
          <w:sz w:val="17"/>
          <w:szCs w:val="17"/>
        </w:rPr>
        <w:t xml:space="preserve">11 DE SETEMBRO DE </w:t>
      </w:r>
      <w:r w:rsidRPr="0079754F">
        <w:rPr>
          <w:rFonts w:ascii="Verdana" w:hAnsi="Verdana"/>
          <w:bCs/>
          <w:sz w:val="17"/>
          <w:szCs w:val="17"/>
        </w:rPr>
        <w:t>2009.</w:t>
      </w:r>
      <w:proofErr w:type="gramStart"/>
      <w:r w:rsidRPr="0079754F">
        <w:rPr>
          <w:rStyle w:val="Refdenotaderodap"/>
          <w:rFonts w:ascii="Verdana" w:hAnsi="Verdana"/>
          <w:bCs/>
          <w:sz w:val="17"/>
          <w:szCs w:val="17"/>
        </w:rPr>
        <w:footnoteReference w:id="1"/>
      </w:r>
      <w:bookmarkEnd w:id="0"/>
      <w:proofErr w:type="gramEnd"/>
    </w:p>
    <w:p w:rsidR="00C92B96" w:rsidRPr="0079754F" w:rsidRDefault="00C92B96" w:rsidP="00C92B96">
      <w:pPr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ementa"/>
        <w:tabs>
          <w:tab w:val="clear" w:pos="1134"/>
          <w:tab w:val="clear" w:pos="1701"/>
        </w:tabs>
        <w:spacing w:before="120" w:line="240" w:lineRule="auto"/>
        <w:ind w:left="4536" w:right="0"/>
        <w:rPr>
          <w:rFonts w:ascii="Verdana" w:hAnsi="Verdana"/>
          <w:sz w:val="17"/>
          <w:szCs w:val="17"/>
        </w:rPr>
      </w:pPr>
      <w:bookmarkStart w:id="1" w:name="_Toc301957669"/>
      <w:r w:rsidRPr="0079754F">
        <w:rPr>
          <w:rFonts w:ascii="Verdana" w:hAnsi="Verdana"/>
          <w:sz w:val="17"/>
          <w:szCs w:val="17"/>
        </w:rPr>
        <w:t>CONSTITUIÇÃO DAS CÂMARAS SETORIAIS DA PREFEITURA</w:t>
      </w:r>
      <w:bookmarkEnd w:id="1"/>
      <w:r w:rsidRPr="0079754F">
        <w:rPr>
          <w:rFonts w:ascii="Verdana" w:hAnsi="Verdana"/>
          <w:sz w:val="17"/>
          <w:szCs w:val="17"/>
        </w:rPr>
        <w:t xml:space="preserve"> </w:t>
      </w:r>
    </w:p>
    <w:p w:rsidR="00C92B96" w:rsidRPr="0079754F" w:rsidRDefault="00C92B96" w:rsidP="00C92B96">
      <w:pPr>
        <w:pStyle w:val="ementa"/>
        <w:tabs>
          <w:tab w:val="clear" w:pos="1134"/>
          <w:tab w:val="clear" w:pos="1701"/>
        </w:tabs>
        <w:spacing w:before="120" w:line="240" w:lineRule="auto"/>
        <w:ind w:left="4536" w:right="0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spacing w:before="120"/>
        <w:ind w:firstLine="748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WILSON PEREIRA DOS SANTOS, Prefeito Municipal de Cuiabá, no uso de suas atribuições legais:</w:t>
      </w:r>
    </w:p>
    <w:p w:rsidR="00C92B96" w:rsidRPr="0079754F" w:rsidRDefault="00C92B96" w:rsidP="00C92B96">
      <w:pPr>
        <w:spacing w:before="120"/>
        <w:ind w:firstLine="748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spacing w:before="120"/>
        <w:ind w:firstLine="748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RESOLVE:</w:t>
      </w:r>
    </w:p>
    <w:p w:rsidR="00C92B96" w:rsidRPr="0079754F" w:rsidRDefault="00C92B96" w:rsidP="00C92B96">
      <w:pPr>
        <w:spacing w:before="120"/>
        <w:ind w:firstLine="748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Art. 1º.  Constituir a Câmara Setorial da Prefeitura Municipal de Cuiabá e designar, os Secretários das respectivas Secretarias abaixo elencadas, para sua composição.</w:t>
      </w:r>
    </w:p>
    <w:p w:rsidR="00C92B96" w:rsidRPr="0079754F" w:rsidRDefault="00C92B96" w:rsidP="00C92B96">
      <w:pPr>
        <w:spacing w:before="120"/>
        <w:ind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 xml:space="preserve"> a) Coordenador da Câmara Social e Desenvolvimento Humano</w:t>
      </w:r>
    </w:p>
    <w:p w:rsidR="00C92B96" w:rsidRPr="0079754F" w:rsidRDefault="00C92B96" w:rsidP="00C92B96">
      <w:pPr>
        <w:spacing w:before="120"/>
        <w:ind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Secretário Municipal de Educação</w:t>
      </w:r>
    </w:p>
    <w:p w:rsidR="00C92B96" w:rsidRPr="0079754F" w:rsidRDefault="00C92B96" w:rsidP="00C92B96">
      <w:pPr>
        <w:spacing w:before="120"/>
        <w:ind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b) Coordenadora da Câmara de Gestão Urbana e Ambiental</w:t>
      </w:r>
    </w:p>
    <w:p w:rsidR="00C92B96" w:rsidRPr="0079754F" w:rsidRDefault="00C92B96" w:rsidP="00C92B96">
      <w:pPr>
        <w:spacing w:before="120"/>
        <w:ind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Presidente do Instituto de Planejamento e Desenvolvimento Urbano</w:t>
      </w:r>
    </w:p>
    <w:p w:rsidR="00C92B96" w:rsidRPr="0079754F" w:rsidRDefault="00C92B96" w:rsidP="00C92B96">
      <w:pPr>
        <w:spacing w:before="120"/>
        <w:ind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c) Coordenador da Câmara de Desenvolvimento Econômico</w:t>
      </w:r>
    </w:p>
    <w:p w:rsidR="00C92B96" w:rsidRPr="0079754F" w:rsidRDefault="00C92B96" w:rsidP="00C92B96">
      <w:pPr>
        <w:spacing w:before="120"/>
        <w:ind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 xml:space="preserve">Secretário Municipal de Trabalho, Desenvolvimento Econômico e </w:t>
      </w:r>
      <w:proofErr w:type="gramStart"/>
      <w:r w:rsidRPr="0079754F">
        <w:rPr>
          <w:rFonts w:ascii="Verdana" w:hAnsi="Verdana"/>
          <w:sz w:val="17"/>
          <w:szCs w:val="17"/>
        </w:rPr>
        <w:t>Turismo</w:t>
      </w:r>
      <w:proofErr w:type="gramEnd"/>
    </w:p>
    <w:p w:rsidR="00C92B96" w:rsidRPr="0079754F" w:rsidRDefault="00C92B96" w:rsidP="00C92B96">
      <w:pPr>
        <w:spacing w:before="120"/>
        <w:ind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d) Coordenador de Gestão Fiscal</w:t>
      </w:r>
    </w:p>
    <w:p w:rsidR="00C92B96" w:rsidRPr="0079754F" w:rsidRDefault="00C92B96" w:rsidP="00C92B96">
      <w:pPr>
        <w:spacing w:before="120"/>
        <w:ind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Secretário Municipal de Finanças</w:t>
      </w:r>
    </w:p>
    <w:p w:rsidR="00C92B96" w:rsidRPr="0079754F" w:rsidRDefault="00C92B96" w:rsidP="00C92B96">
      <w:pPr>
        <w:spacing w:before="120"/>
        <w:ind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e) Coordenador de Comunicação e Política</w:t>
      </w:r>
    </w:p>
    <w:p w:rsidR="00C92B96" w:rsidRPr="0079754F" w:rsidRDefault="00C92B96" w:rsidP="00C92B96">
      <w:pPr>
        <w:spacing w:before="120"/>
        <w:ind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Secretário Municipal de Comunicação</w:t>
      </w:r>
    </w:p>
    <w:p w:rsidR="00C92B96" w:rsidRPr="0079754F" w:rsidRDefault="00C92B96" w:rsidP="00C92B96">
      <w:pPr>
        <w:spacing w:before="120"/>
        <w:ind w:firstLine="748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spacing w:before="120"/>
        <w:ind w:firstLine="748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Art.</w:t>
      </w:r>
      <w:proofErr w:type="gramStart"/>
      <w:r w:rsidRPr="0079754F">
        <w:rPr>
          <w:rFonts w:ascii="Verdana" w:hAnsi="Verdana"/>
          <w:sz w:val="17"/>
          <w:szCs w:val="17"/>
        </w:rPr>
        <w:t xml:space="preserve">  </w:t>
      </w:r>
      <w:proofErr w:type="gramEnd"/>
      <w:r w:rsidRPr="0079754F">
        <w:rPr>
          <w:rFonts w:ascii="Verdana" w:hAnsi="Verdana"/>
          <w:sz w:val="17"/>
          <w:szCs w:val="17"/>
        </w:rPr>
        <w:t>2º Esta Portaria entra em vigor na data de sua publicação, retroagindo seus efeitos legais a partir de janeiro de 2005.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12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120" w:after="0" w:line="240" w:lineRule="auto"/>
        <w:ind w:right="57" w:firstLine="709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REGISTRADO, PUBLICADA, CUMPRA-</w:t>
      </w:r>
      <w:proofErr w:type="gramStart"/>
      <w:r w:rsidRPr="0079754F">
        <w:rPr>
          <w:rFonts w:ascii="Verdana" w:hAnsi="Verdana"/>
          <w:sz w:val="17"/>
          <w:szCs w:val="17"/>
        </w:rPr>
        <w:t>SE</w:t>
      </w:r>
      <w:proofErr w:type="gramEnd"/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120" w:after="0" w:line="240" w:lineRule="auto"/>
        <w:ind w:right="57" w:firstLine="709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Palácio Alencastro, em Cuiabá-MT, 11 de setembro de 2009.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12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12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120" w:after="0" w:line="240" w:lineRule="auto"/>
        <w:ind w:right="57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WILSON PEREIRA DOS SANTOS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120" w:after="0" w:line="240" w:lineRule="auto"/>
        <w:ind w:right="57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Prefeito de Cuiabá</w:t>
      </w:r>
    </w:p>
    <w:p w:rsidR="00C92B96" w:rsidRPr="0079754F" w:rsidRDefault="00C92B96">
      <w:pPr>
        <w:spacing w:after="200" w:line="276" w:lineRule="auto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br w:type="page"/>
      </w:r>
    </w:p>
    <w:p w:rsidR="00C92B96" w:rsidRPr="0079754F" w:rsidRDefault="00C92B96" w:rsidP="00C92B96">
      <w:pPr>
        <w:pStyle w:val="Ttulo3"/>
        <w:spacing w:before="120"/>
        <w:rPr>
          <w:rFonts w:ascii="Verdana" w:hAnsi="Verdana"/>
          <w:bCs/>
          <w:sz w:val="17"/>
          <w:szCs w:val="17"/>
        </w:rPr>
      </w:pPr>
      <w:bookmarkStart w:id="2" w:name="_Toc301957672"/>
      <w:r w:rsidRPr="0079754F">
        <w:rPr>
          <w:rFonts w:ascii="Verdana" w:hAnsi="Verdana"/>
          <w:bCs/>
          <w:sz w:val="17"/>
          <w:szCs w:val="17"/>
        </w:rPr>
        <w:lastRenderedPageBreak/>
        <w:t>PORTARIA GP Nº 002 DE 21 DE JANEIRO DE 2011.</w:t>
      </w:r>
      <w:proofErr w:type="gramStart"/>
      <w:r w:rsidRPr="0079754F">
        <w:rPr>
          <w:rStyle w:val="Refdenotaderodap"/>
          <w:rFonts w:ascii="Verdana" w:hAnsi="Verdana"/>
          <w:bCs/>
          <w:sz w:val="17"/>
          <w:szCs w:val="17"/>
        </w:rPr>
        <w:footnoteReference w:id="2"/>
      </w:r>
      <w:bookmarkEnd w:id="2"/>
      <w:proofErr w:type="gramEnd"/>
    </w:p>
    <w:p w:rsidR="00C92B96" w:rsidRPr="0079754F" w:rsidRDefault="00C92B96" w:rsidP="00C92B96">
      <w:pPr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ementa"/>
        <w:tabs>
          <w:tab w:val="clear" w:pos="1134"/>
          <w:tab w:val="clear" w:pos="1701"/>
        </w:tabs>
        <w:spacing w:before="120" w:line="240" w:lineRule="auto"/>
        <w:ind w:left="4536" w:right="0"/>
        <w:rPr>
          <w:rFonts w:ascii="Verdana" w:hAnsi="Verdana"/>
          <w:sz w:val="17"/>
          <w:szCs w:val="17"/>
        </w:rPr>
      </w:pPr>
      <w:bookmarkStart w:id="3" w:name="_Toc301957673"/>
      <w:r w:rsidRPr="0079754F">
        <w:rPr>
          <w:rFonts w:ascii="Verdana" w:hAnsi="Verdana"/>
          <w:sz w:val="17"/>
          <w:szCs w:val="17"/>
        </w:rPr>
        <w:t>REGULAMENTA A CÂMARA TÉCNICA DE GESTÃO URBANA E AMBIENTAL DA PREFEITURA</w:t>
      </w:r>
      <w:bookmarkEnd w:id="3"/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12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FRANCISCO BELLO GALINDO FILHO, Prefeito Municipal de Cuiabá, no uso de suas atribuições legais e,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CONSIDERANDO a necessidade de uniformizar as decisões, bem como dar celeridade à tramitação dos processos entre as diversas secretarias, em especial entre as secretárias de Meio Ambiente e Desenvolvimento Urbano – SMADES, Secretaria Municipal de Infraestrutura – SEMINFE, Companhia de Saneamento da Capital – SANECAP, Secretaria Municipal de Trânsito e Transporte – SMTU, Agência Municipal de Habitação Popular e o Instituto de Planejamento e Desenvolvimento Urbano - IPDU,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 xml:space="preserve">CONSIDERANDO a grande demanda de empreendimentos e atividades que exigem apresentação do Estudo de Impacto de Vizinhança e seu respectivo Relatório de Impacto de Vizinhança, bem como outros empreendimentos que requerem análise técnica das secretarias acima relacionadas; 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CONSIDERANDO a existência da Câmara Técnica de Gestão Urbana e Ambiental da Prefeitura Municipal de Cuiabá, instituída por meio da Portaria de nº 007/2009;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CONSIDERANDO o que reza o art. 3º da Lei Complementar nº 150/07 - Plano Diretor de Desenvolvimento Estratégico de Cuiabá – PDDE, ao dispor que esse diploma legal visa a proporcionar o desenvolvimento integrado e harmonioso, o bem-estar social e a sustentabilidade de Cuiabá e da Região do seu entorno, considerado instrumento básico, global e estratégico da política de desenvolvimento urbano e rural, determinante para todos os agentes públicos e privados atuantes no município, destinado também a ampliar a oferta e melhorar a qualidade dos serviços públicos prestados pela Municipalidade, buscando atender às aspirações das populações urbana e rural do Município;</w:t>
      </w:r>
    </w:p>
    <w:p w:rsidR="00C92B96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CONSIDERANDO o que determina a Lei Complementar nº 150 de 29 de janeiro de 2007 - Plano Diretor de Desenvolvimento Estratégico de Cuiabá - PDDE, no que se refere à análise do EIV/RIV, que deve ser feita por equipe multidisciplinar.</w:t>
      </w:r>
    </w:p>
    <w:p w:rsidR="0079754F" w:rsidRPr="0079754F" w:rsidRDefault="0079754F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RESOLVE:</w:t>
      </w:r>
    </w:p>
    <w:p w:rsidR="0079754F" w:rsidRPr="0079754F" w:rsidRDefault="0079754F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Art. 1º.  Regulamentar a periodicidade das reuniões, bem como formalizar a composição da Câmara Técnica de Gestão Urbana e Ambiental, nos termos desta Portaria.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Art. 2º. A Câmara Técnica de Gestão Urbana e Ambiental reunir-se-á ordinariamente uma vez por semana, na terça-feira e, extraordinariamente, quando convocada por uma das secretarias integrantes desta Câmara, sob a coordenação do IPDU.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Parágrafo único – Em caso de feriado ou ponto facultativo na terça-feira, a Câmara se reunirá no dia subsequente.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 xml:space="preserve">Art. 3º. Integram a Câmara Técnica de Gestão Urbana e Ambiental representantes dos seguintes órgãos e secretarias: 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a) Um titular e um suplente do Instituto de Planejamento e Desenvolvimento Urbano – IPDU;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b) Um titular e um suplente da Secretaria Municipal de Meio Ambiente e Desenvolvimento Urbano - SMADES;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c) Um titular e um suplente da Secretaria Municipal de Infraestrutura – SEMINFE;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d) Um titular e um suplente da Secretaria Municipal de Trânsito e Transporte – SMTU;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e) Um titular e um suplente da Agência Municipal de Habitação Popular;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f) Um titular e um suplente da Companhia de Saneamento da Capital – SANECAP;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§ 1º. Os técnicos que representarão suas secretarias serão indicados pelos titulares de suas respectivas pastas, ficando a sua substituição a cargo dos Secretários/Presidentes.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§ 2º. Sempre que necessário, os membros da Câmara Técnica poderão convidar outros técnicos da Prefeitura de Cuiabá ou não, para esclarecimentos ou depoimento, que ajudem na emissão de parecer.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Art.</w:t>
      </w:r>
      <w:proofErr w:type="gramStart"/>
      <w:r w:rsidRPr="0079754F">
        <w:rPr>
          <w:rFonts w:ascii="Verdana" w:hAnsi="Verdana"/>
          <w:sz w:val="17"/>
          <w:szCs w:val="17"/>
        </w:rPr>
        <w:t xml:space="preserve">  </w:t>
      </w:r>
      <w:proofErr w:type="gramEnd"/>
      <w:r w:rsidRPr="0079754F">
        <w:rPr>
          <w:rFonts w:ascii="Verdana" w:hAnsi="Verdana"/>
          <w:sz w:val="17"/>
          <w:szCs w:val="17"/>
        </w:rPr>
        <w:t>4º O órgão ou Secretaria que desejar inserir um assunto na reunião deverá solicitar junto a Coordenação da Câmara Técnica, com cinco dias de antecedência.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lastRenderedPageBreak/>
        <w:t>Art. 5º. As decisões da Câmara Técnica serão redigidas em forma de parecer, numeradas em ordem cronológica e assinadas por todos os membros participantes da reunião.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REGISTRADO, PUBLICA, CUMPRA-SE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Palácio Alencastro, em Cuiabá-MT, 21 de janeiro de 2011.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after="0" w:line="240" w:lineRule="auto"/>
        <w:ind w:right="57"/>
        <w:jc w:val="center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after="0" w:line="240" w:lineRule="auto"/>
        <w:ind w:right="57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FRANCISCO BELLO GALINDO FILHO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after="0" w:line="240" w:lineRule="auto"/>
        <w:ind w:right="57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Prefeito de Cuiabá</w:t>
      </w:r>
    </w:p>
    <w:p w:rsidR="004D2366" w:rsidRPr="0079754F" w:rsidRDefault="004D2366">
      <w:pPr>
        <w:rPr>
          <w:rFonts w:ascii="Verdana" w:hAnsi="Verdana"/>
          <w:sz w:val="17"/>
          <w:szCs w:val="17"/>
        </w:rPr>
      </w:pPr>
    </w:p>
    <w:sectPr w:rsidR="004D2366" w:rsidRPr="0079754F" w:rsidSect="00267C35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007" w:rsidRDefault="00253007" w:rsidP="00C92B96">
      <w:r>
        <w:separator/>
      </w:r>
    </w:p>
  </w:endnote>
  <w:endnote w:type="continuationSeparator" w:id="0">
    <w:p w:rsidR="00253007" w:rsidRDefault="00253007" w:rsidP="00C9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pranq ec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C35" w:rsidRPr="00267C35" w:rsidRDefault="00267C35" w:rsidP="00267C35">
    <w:pPr>
      <w:pStyle w:val="Rodap"/>
      <w:jc w:val="right"/>
      <w:rPr>
        <w:rFonts w:ascii="Verdana" w:hAnsi="Verdana"/>
        <w:sz w:val="16"/>
        <w:szCs w:val="16"/>
      </w:rPr>
    </w:pPr>
    <w:r w:rsidRPr="00267C35">
      <w:rPr>
        <w:rFonts w:ascii="Verdana" w:hAnsi="Verdana"/>
        <w:sz w:val="16"/>
        <w:szCs w:val="16"/>
      </w:rPr>
      <w:t>Assessoria Técnica / Out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007" w:rsidRDefault="00253007" w:rsidP="00C92B96">
      <w:r>
        <w:separator/>
      </w:r>
    </w:p>
  </w:footnote>
  <w:footnote w:type="continuationSeparator" w:id="0">
    <w:p w:rsidR="00253007" w:rsidRDefault="00253007" w:rsidP="00C92B96">
      <w:r>
        <w:continuationSeparator/>
      </w:r>
    </w:p>
  </w:footnote>
  <w:footnote w:id="1">
    <w:p w:rsidR="00C92B96" w:rsidRPr="0079754F" w:rsidRDefault="00C92B96" w:rsidP="00C92B96">
      <w:pPr>
        <w:pStyle w:val="Textodenotaderodap"/>
        <w:rPr>
          <w:rFonts w:ascii="Verdana" w:hAnsi="Verdana"/>
          <w:sz w:val="16"/>
          <w:szCs w:val="16"/>
        </w:rPr>
      </w:pPr>
      <w:r w:rsidRPr="0079754F">
        <w:rPr>
          <w:rStyle w:val="Refdenotaderodap"/>
          <w:rFonts w:ascii="Verdana" w:hAnsi="Verdana"/>
          <w:sz w:val="16"/>
          <w:szCs w:val="16"/>
        </w:rPr>
        <w:footnoteRef/>
      </w:r>
      <w:r w:rsidRPr="0079754F">
        <w:rPr>
          <w:rFonts w:ascii="Verdana" w:hAnsi="Verdana"/>
          <w:sz w:val="16"/>
          <w:szCs w:val="16"/>
        </w:rPr>
        <w:t xml:space="preserve"> Publicada na Gazeta Municipal n.º 971 de 25/09/2009, p. 2.</w:t>
      </w:r>
    </w:p>
  </w:footnote>
  <w:footnote w:id="2">
    <w:p w:rsidR="00C92B96" w:rsidRPr="0079754F" w:rsidRDefault="00C92B96" w:rsidP="00C92B96">
      <w:pPr>
        <w:pStyle w:val="Textodenotaderodap"/>
        <w:rPr>
          <w:rFonts w:ascii="Verdana" w:hAnsi="Verdana"/>
          <w:sz w:val="16"/>
          <w:szCs w:val="16"/>
        </w:rPr>
      </w:pPr>
      <w:r w:rsidRPr="0079754F">
        <w:rPr>
          <w:rStyle w:val="Refdenotaderodap"/>
          <w:rFonts w:ascii="Verdana" w:hAnsi="Verdana"/>
          <w:sz w:val="16"/>
          <w:szCs w:val="16"/>
        </w:rPr>
        <w:footnoteRef/>
      </w:r>
      <w:r w:rsidRPr="0079754F">
        <w:rPr>
          <w:rFonts w:ascii="Verdana" w:hAnsi="Verdana"/>
          <w:sz w:val="16"/>
          <w:szCs w:val="16"/>
        </w:rPr>
        <w:t xml:space="preserve"> Publicada na Gazeta Municipal n.º 1042, de 28/01/2011, p.2.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96" w:rsidRPr="00267C35" w:rsidRDefault="00267C35" w:rsidP="0079754F">
    <w:pPr>
      <w:pStyle w:val="Cabealho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3282315</wp:posOffset>
          </wp:positionH>
          <wp:positionV relativeFrom="paragraph">
            <wp:posOffset>-287655</wp:posOffset>
          </wp:positionV>
          <wp:extent cx="2162175" cy="438150"/>
          <wp:effectExtent l="19050" t="0" r="9525" b="0"/>
          <wp:wrapSquare wrapText="bothSides"/>
          <wp:docPr id="1" name="Imagem 1" descr="MARCA DESENVOLVIMENTO URBAN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DESENVOLVIMENTO URBANO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754F" w:rsidRPr="00267C35">
      <w:rPr>
        <w:rFonts w:ascii="Verdana" w:hAnsi="Verdana"/>
        <w:sz w:val="16"/>
        <w:szCs w:val="16"/>
      </w:rPr>
      <w:t>5.1 Câmaras Setoriais</w:t>
    </w:r>
    <w:r>
      <w:rPr>
        <w:rFonts w:ascii="Verdana" w:hAnsi="Verdana"/>
        <w:sz w:val="16"/>
        <w:szCs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92B96"/>
    <w:rsid w:val="00253007"/>
    <w:rsid w:val="00267C35"/>
    <w:rsid w:val="004D2366"/>
    <w:rsid w:val="00635124"/>
    <w:rsid w:val="0079754F"/>
    <w:rsid w:val="00AF637B"/>
    <w:rsid w:val="00C02B82"/>
    <w:rsid w:val="00C92B96"/>
    <w:rsid w:val="00D6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92B96"/>
    <w:pPr>
      <w:keepNext/>
      <w:jc w:val="both"/>
      <w:outlineLvl w:val="2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92B9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C92B9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92B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C92B96"/>
    <w:rPr>
      <w:vertAlign w:val="superscript"/>
    </w:rPr>
  </w:style>
  <w:style w:type="paragraph" w:customStyle="1" w:styleId="ementa">
    <w:name w:val="ementa"/>
    <w:basedOn w:val="Corpodetexto2"/>
    <w:link w:val="ementaChar"/>
    <w:rsid w:val="00C92B96"/>
    <w:pPr>
      <w:tabs>
        <w:tab w:val="left" w:pos="1134"/>
        <w:tab w:val="left" w:pos="1701"/>
      </w:tabs>
      <w:spacing w:after="0" w:line="360" w:lineRule="auto"/>
      <w:ind w:left="5016" w:right="57"/>
      <w:jc w:val="both"/>
    </w:pPr>
    <w:rPr>
      <w:rFonts w:ascii="Spranq eco sans" w:hAnsi="Spranq eco sans"/>
      <w:sz w:val="20"/>
      <w:szCs w:val="20"/>
    </w:rPr>
  </w:style>
  <w:style w:type="paragraph" w:styleId="Corpodetexto2">
    <w:name w:val="Body Text 2"/>
    <w:basedOn w:val="Normal"/>
    <w:link w:val="Corpodetexto2Char"/>
    <w:rsid w:val="00C92B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92B9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mentaChar">
    <w:name w:val="ementa Char"/>
    <w:basedOn w:val="Fontepargpadro"/>
    <w:link w:val="ementa"/>
    <w:rsid w:val="00C92B96"/>
    <w:rPr>
      <w:rFonts w:ascii="Spranq eco sans" w:eastAsia="Times New Roman" w:hAnsi="Spranq eco san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2B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2B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2B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B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B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799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jandira</dc:creator>
  <cp:keywords/>
  <dc:description/>
  <cp:lastModifiedBy>jandira</cp:lastModifiedBy>
  <cp:revision>3</cp:revision>
  <dcterms:created xsi:type="dcterms:W3CDTF">2011-09-09T14:55:00Z</dcterms:created>
  <dcterms:modified xsi:type="dcterms:W3CDTF">2012-10-04T17:41:00Z</dcterms:modified>
</cp:coreProperties>
</file>